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DBFF7" w14:textId="5623241E" w:rsidR="00CD1F40" w:rsidRPr="00B24805" w:rsidRDefault="005B7A7C" w:rsidP="0030748C">
      <w:pPr>
        <w:spacing w:before="240"/>
      </w:pPr>
      <w:r w:rsidRPr="00B24805">
        <w:t xml:space="preserve">Hello, </w:t>
      </w:r>
    </w:p>
    <w:p w14:paraId="399D0D14" w14:textId="309457AA" w:rsidR="005B7A7C" w:rsidRPr="00B24805" w:rsidRDefault="0030748C" w:rsidP="00CD1F40">
      <w:r w:rsidRPr="00B24805">
        <w:t>Squamish</w:t>
      </w:r>
      <w:r w:rsidR="00147DFB" w:rsidRPr="00B24805">
        <w:t xml:space="preserve"> Welcome Centre</w:t>
      </w:r>
      <w:r w:rsidR="005B7A7C" w:rsidRPr="00B24805">
        <w:t xml:space="preserve"> team would like to introduce (or re-introduce) you </w:t>
      </w:r>
      <w:r w:rsidR="00A44D2F" w:rsidRPr="00B24805">
        <w:t xml:space="preserve">to </w:t>
      </w:r>
      <w:r w:rsidRPr="00B24805">
        <w:t>Squamish</w:t>
      </w:r>
      <w:r w:rsidR="00A44D2F" w:rsidRPr="00B24805">
        <w:t xml:space="preserve"> Newcomer Services</w:t>
      </w:r>
      <w:r w:rsidR="005B7A7C" w:rsidRPr="00B24805">
        <w:t xml:space="preserve">. </w:t>
      </w:r>
    </w:p>
    <w:p w14:paraId="5F1F732E" w14:textId="3773E600" w:rsidR="005B7A7C" w:rsidRPr="00B24805" w:rsidRDefault="0030748C" w:rsidP="00CD1F40">
      <w:r w:rsidRPr="00B24805">
        <w:t xml:space="preserve">Squamish </w:t>
      </w:r>
      <w:r w:rsidR="005B7A7C" w:rsidRPr="00B24805">
        <w:t xml:space="preserve">Newcomer Services assist Permanent Residents, Naturalized Canadian Citizens, Temporary Foreign Workers, Provincial Nominees, Refugee Claimants and some post-secondary International Students. </w:t>
      </w:r>
    </w:p>
    <w:p w14:paraId="2F9D6CFC" w14:textId="230F1870" w:rsidR="005B7A7C" w:rsidRPr="00B24805" w:rsidRDefault="005B7A7C" w:rsidP="0060196A">
      <w:pPr>
        <w:spacing w:after="0"/>
      </w:pPr>
      <w:r w:rsidRPr="00B24805">
        <w:t>Additionally, we are able to support Ukrainian nationals who reside in Canada and all of their dependents*. In response to the situation in the Ukraine, Immigration, Refugees</w:t>
      </w:r>
      <w:r w:rsidR="0060196A" w:rsidRPr="00B24805">
        <w:t>,</w:t>
      </w:r>
      <w:r w:rsidRPr="00B24805">
        <w:t xml:space="preserve"> and Citizenship</w:t>
      </w:r>
      <w:r w:rsidR="0060196A" w:rsidRPr="00B24805">
        <w:t xml:space="preserve"> Canada</w:t>
      </w:r>
      <w:r w:rsidRPr="00B24805">
        <w:t xml:space="preserve"> (IRCC) ha</w:t>
      </w:r>
      <w:r w:rsidR="0060196A" w:rsidRPr="00B24805">
        <w:t>s</w:t>
      </w:r>
      <w:r w:rsidRPr="00B24805">
        <w:t xml:space="preserve"> expanded service delivery partners</w:t>
      </w:r>
      <w:r w:rsidR="0060196A" w:rsidRPr="00B24805">
        <w:t>’</w:t>
      </w:r>
      <w:r w:rsidRPr="00B24805">
        <w:t xml:space="preserve"> capacity to support Ukrainian nationals and their dependents who hold any of the following temporary resident status:</w:t>
      </w:r>
    </w:p>
    <w:p w14:paraId="2F1CD3E6" w14:textId="72F7BB8C" w:rsidR="005B7A7C" w:rsidRPr="00B24805" w:rsidRDefault="005B7A7C" w:rsidP="00C744CF">
      <w:pPr>
        <w:pStyle w:val="xdefault"/>
        <w:numPr>
          <w:ilvl w:val="0"/>
          <w:numId w:val="2"/>
        </w:numPr>
        <w:spacing w:after="23"/>
        <w:rPr>
          <w:sz w:val="22"/>
          <w:szCs w:val="22"/>
        </w:rPr>
      </w:pPr>
      <w:r w:rsidRPr="00B24805">
        <w:rPr>
          <w:sz w:val="22"/>
          <w:szCs w:val="22"/>
        </w:rPr>
        <w:t xml:space="preserve">Work permit </w:t>
      </w:r>
    </w:p>
    <w:p w14:paraId="7FF9F71E" w14:textId="25760BA0" w:rsidR="005B7A7C" w:rsidRPr="00B24805" w:rsidRDefault="005B7A7C" w:rsidP="00C744CF">
      <w:pPr>
        <w:pStyle w:val="xdefault"/>
        <w:numPr>
          <w:ilvl w:val="0"/>
          <w:numId w:val="2"/>
        </w:numPr>
        <w:spacing w:after="23"/>
        <w:rPr>
          <w:sz w:val="22"/>
          <w:szCs w:val="22"/>
        </w:rPr>
      </w:pPr>
      <w:r w:rsidRPr="00B24805">
        <w:rPr>
          <w:sz w:val="22"/>
          <w:szCs w:val="22"/>
        </w:rPr>
        <w:t xml:space="preserve">Study permit </w:t>
      </w:r>
    </w:p>
    <w:p w14:paraId="338A2E90" w14:textId="3CA8CD32" w:rsidR="005B7A7C" w:rsidRPr="00B24805" w:rsidRDefault="005B7A7C" w:rsidP="00C744CF">
      <w:pPr>
        <w:pStyle w:val="xdefault"/>
        <w:numPr>
          <w:ilvl w:val="0"/>
          <w:numId w:val="2"/>
        </w:numPr>
        <w:spacing w:after="23"/>
        <w:rPr>
          <w:sz w:val="22"/>
          <w:szCs w:val="22"/>
        </w:rPr>
      </w:pPr>
      <w:r w:rsidRPr="00B24805">
        <w:rPr>
          <w:sz w:val="22"/>
          <w:szCs w:val="22"/>
        </w:rPr>
        <w:t xml:space="preserve">Visitor record </w:t>
      </w:r>
    </w:p>
    <w:p w14:paraId="57291D1B" w14:textId="32D4C95D" w:rsidR="005B7A7C" w:rsidRPr="00B24805" w:rsidRDefault="005B7A7C" w:rsidP="00C744CF">
      <w:pPr>
        <w:pStyle w:val="xdefault"/>
        <w:numPr>
          <w:ilvl w:val="0"/>
          <w:numId w:val="2"/>
        </w:numPr>
        <w:spacing w:after="23"/>
        <w:rPr>
          <w:sz w:val="22"/>
          <w:szCs w:val="22"/>
        </w:rPr>
      </w:pPr>
      <w:r w:rsidRPr="00B24805">
        <w:rPr>
          <w:sz w:val="22"/>
          <w:szCs w:val="22"/>
        </w:rPr>
        <w:t xml:space="preserve">Temporary resident visa, or </w:t>
      </w:r>
    </w:p>
    <w:p w14:paraId="5F4E89FF" w14:textId="283DB23A" w:rsidR="005B7A7C" w:rsidRPr="00B24805" w:rsidRDefault="005B7A7C" w:rsidP="00C744CF">
      <w:pPr>
        <w:pStyle w:val="xdefault"/>
        <w:numPr>
          <w:ilvl w:val="0"/>
          <w:numId w:val="2"/>
        </w:numPr>
        <w:rPr>
          <w:sz w:val="22"/>
          <w:szCs w:val="22"/>
        </w:rPr>
      </w:pPr>
      <w:r w:rsidRPr="00B24805">
        <w:rPr>
          <w:sz w:val="22"/>
          <w:szCs w:val="22"/>
        </w:rPr>
        <w:t xml:space="preserve">Temporary resident permit </w:t>
      </w:r>
    </w:p>
    <w:p w14:paraId="00A14B99" w14:textId="77777777" w:rsidR="005B7A7C" w:rsidRPr="00B24805" w:rsidRDefault="005B7A7C" w:rsidP="005B7A7C">
      <w:pPr>
        <w:pStyle w:val="xdefault"/>
        <w:rPr>
          <w:sz w:val="22"/>
          <w:szCs w:val="22"/>
        </w:rPr>
      </w:pPr>
      <w:r w:rsidRPr="00B24805">
        <w:rPr>
          <w:sz w:val="22"/>
          <w:szCs w:val="22"/>
        </w:rPr>
        <w:t> </w:t>
      </w:r>
    </w:p>
    <w:p w14:paraId="72AA2327" w14:textId="3F685475" w:rsidR="005B7A7C" w:rsidRPr="00B24805" w:rsidRDefault="005B7A7C" w:rsidP="005B7A7C">
      <w:pPr>
        <w:pStyle w:val="xdefault"/>
        <w:rPr>
          <w:b/>
          <w:bCs/>
          <w:sz w:val="22"/>
          <w:szCs w:val="22"/>
        </w:rPr>
      </w:pPr>
      <w:r w:rsidRPr="00B24805">
        <w:rPr>
          <w:b/>
          <w:bCs/>
          <w:sz w:val="22"/>
          <w:szCs w:val="22"/>
        </w:rPr>
        <w:t>English as a Second Language</w:t>
      </w:r>
    </w:p>
    <w:p w14:paraId="207CE991" w14:textId="08ADF961" w:rsidR="005B7A7C" w:rsidRPr="00B24805" w:rsidRDefault="0030748C" w:rsidP="005B7A7C">
      <w:pPr>
        <w:pStyle w:val="xdefault"/>
        <w:rPr>
          <w:sz w:val="22"/>
          <w:szCs w:val="22"/>
        </w:rPr>
      </w:pPr>
      <w:r w:rsidRPr="00B24805">
        <w:rPr>
          <w:sz w:val="22"/>
          <w:szCs w:val="22"/>
        </w:rPr>
        <w:t xml:space="preserve">Squamish </w:t>
      </w:r>
      <w:r w:rsidR="005B7A7C" w:rsidRPr="00B24805">
        <w:rPr>
          <w:sz w:val="22"/>
          <w:szCs w:val="22"/>
        </w:rPr>
        <w:t>Newcomer Services supports newcomers and immigrants to build skills and knowledge for success in Canada. We help them improve their language skills through informal English instruction. We can also provide referrals to local LINC programs</w:t>
      </w:r>
    </w:p>
    <w:p w14:paraId="32DDF257" w14:textId="07A6C44F" w:rsidR="005B7A7C" w:rsidRPr="00B24805" w:rsidRDefault="005B7A7C" w:rsidP="005B7A7C">
      <w:pPr>
        <w:pStyle w:val="xdefault"/>
        <w:rPr>
          <w:sz w:val="22"/>
          <w:szCs w:val="22"/>
        </w:rPr>
      </w:pPr>
    </w:p>
    <w:p w14:paraId="23C5AFDE" w14:textId="06B7F4E2" w:rsidR="005B7A7C" w:rsidRPr="00B24805" w:rsidRDefault="005B7A7C" w:rsidP="005B7A7C">
      <w:pPr>
        <w:pStyle w:val="xdefault"/>
        <w:rPr>
          <w:b/>
          <w:bCs/>
          <w:sz w:val="22"/>
          <w:szCs w:val="22"/>
        </w:rPr>
      </w:pPr>
      <w:r w:rsidRPr="00B24805">
        <w:rPr>
          <w:b/>
          <w:bCs/>
          <w:sz w:val="22"/>
          <w:szCs w:val="22"/>
        </w:rPr>
        <w:t>Information &amp; Orientation – Settlement Support</w:t>
      </w:r>
    </w:p>
    <w:p w14:paraId="5A3A484F" w14:textId="09A1714A" w:rsidR="005B7A7C" w:rsidRPr="00B24805" w:rsidRDefault="0030748C" w:rsidP="005B7A7C">
      <w:pPr>
        <w:pStyle w:val="xdefault"/>
        <w:rPr>
          <w:sz w:val="22"/>
          <w:szCs w:val="22"/>
        </w:rPr>
      </w:pPr>
      <w:r w:rsidRPr="00B24805">
        <w:rPr>
          <w:sz w:val="22"/>
          <w:szCs w:val="22"/>
        </w:rPr>
        <w:t xml:space="preserve">Squamish </w:t>
      </w:r>
      <w:r w:rsidR="005B7A7C" w:rsidRPr="00B24805">
        <w:rPr>
          <w:sz w:val="22"/>
          <w:szCs w:val="22"/>
        </w:rPr>
        <w:t xml:space="preserve">Newcomer Services offers individual, family and group information and orientation as well as life skills development. Newcomers have the opportunity to learn more about life in Canada and to ask their specific questions about </w:t>
      </w:r>
      <w:r w:rsidR="00896C7E" w:rsidRPr="00B24805">
        <w:rPr>
          <w:sz w:val="22"/>
          <w:szCs w:val="22"/>
        </w:rPr>
        <w:t xml:space="preserve">getting started and </w:t>
      </w:r>
      <w:r w:rsidR="005B7A7C" w:rsidRPr="00B24805">
        <w:rPr>
          <w:sz w:val="22"/>
          <w:szCs w:val="22"/>
        </w:rPr>
        <w:t xml:space="preserve">living in a new country. </w:t>
      </w:r>
    </w:p>
    <w:p w14:paraId="5188F61F" w14:textId="0E56EEA3" w:rsidR="005B7A7C" w:rsidRPr="00B24805" w:rsidRDefault="005B7A7C" w:rsidP="005B7A7C">
      <w:pPr>
        <w:pStyle w:val="xdefault"/>
        <w:rPr>
          <w:sz w:val="22"/>
          <w:szCs w:val="22"/>
        </w:rPr>
      </w:pPr>
    </w:p>
    <w:p w14:paraId="380DA1DB" w14:textId="19B3D27B" w:rsidR="005B7A7C" w:rsidRPr="00B24805" w:rsidRDefault="005B7A7C" w:rsidP="005B7A7C">
      <w:pPr>
        <w:pStyle w:val="xdefault"/>
        <w:rPr>
          <w:b/>
          <w:bCs/>
          <w:sz w:val="22"/>
          <w:szCs w:val="22"/>
        </w:rPr>
      </w:pPr>
      <w:r w:rsidRPr="00B24805">
        <w:rPr>
          <w:b/>
          <w:bCs/>
          <w:sz w:val="22"/>
          <w:szCs w:val="22"/>
        </w:rPr>
        <w:t>Community Connections</w:t>
      </w:r>
    </w:p>
    <w:p w14:paraId="229E84E3" w14:textId="0CCF54BB" w:rsidR="005B7A7C" w:rsidRPr="00B24805" w:rsidRDefault="0030748C" w:rsidP="005B7A7C">
      <w:pPr>
        <w:pStyle w:val="xdefault"/>
        <w:rPr>
          <w:sz w:val="22"/>
          <w:szCs w:val="22"/>
        </w:rPr>
      </w:pPr>
      <w:r w:rsidRPr="00B24805">
        <w:rPr>
          <w:sz w:val="22"/>
          <w:szCs w:val="22"/>
        </w:rPr>
        <w:t xml:space="preserve">Squamish </w:t>
      </w:r>
      <w:r w:rsidR="005B7A7C" w:rsidRPr="00B24805">
        <w:rPr>
          <w:sz w:val="22"/>
          <w:szCs w:val="22"/>
        </w:rPr>
        <w:t xml:space="preserve">Newcomer Services organizes activities and events where newcomers and immigrants have the opportunity to practice their English, socialize, meet new people, share their culture and connect with their community. Such programming offers unique opportunities promotes multicultural understanding and appreciation among community members. </w:t>
      </w:r>
    </w:p>
    <w:p w14:paraId="09551988" w14:textId="20C11B46" w:rsidR="005B7A7C" w:rsidRPr="00B24805" w:rsidRDefault="005B7A7C" w:rsidP="005B7A7C">
      <w:pPr>
        <w:pStyle w:val="xdefault"/>
        <w:rPr>
          <w:sz w:val="22"/>
          <w:szCs w:val="22"/>
        </w:rPr>
      </w:pPr>
    </w:p>
    <w:p w14:paraId="2B400DFE" w14:textId="1D59497D" w:rsidR="005B7A7C" w:rsidRPr="00B24805" w:rsidRDefault="005B7A7C" w:rsidP="005B7A7C">
      <w:pPr>
        <w:pStyle w:val="xdefault"/>
        <w:rPr>
          <w:b/>
          <w:bCs/>
          <w:sz w:val="22"/>
          <w:szCs w:val="22"/>
        </w:rPr>
      </w:pPr>
      <w:r w:rsidRPr="00B24805">
        <w:rPr>
          <w:b/>
          <w:bCs/>
          <w:sz w:val="22"/>
          <w:szCs w:val="22"/>
        </w:rPr>
        <w:t xml:space="preserve">Accessing our services </w:t>
      </w:r>
      <w:r w:rsidR="0060196A" w:rsidRPr="00B24805">
        <w:rPr>
          <w:b/>
          <w:bCs/>
          <w:sz w:val="22"/>
          <w:szCs w:val="22"/>
        </w:rPr>
        <w:t>across Sea to Sky and Sunshine Coast</w:t>
      </w:r>
    </w:p>
    <w:p w14:paraId="0E65C4C0" w14:textId="4F2BFDA3" w:rsidR="005B7A7C" w:rsidRPr="00B24805" w:rsidRDefault="00CA551D" w:rsidP="005B7A7C">
      <w:pPr>
        <w:pStyle w:val="xdefault"/>
        <w:rPr>
          <w:sz w:val="22"/>
          <w:szCs w:val="22"/>
        </w:rPr>
      </w:pPr>
      <w:r w:rsidRPr="00B24805">
        <w:rPr>
          <w:sz w:val="22"/>
          <w:szCs w:val="22"/>
        </w:rPr>
        <w:t>IRCC newcomer services can be accessed across the region through:</w:t>
      </w:r>
    </w:p>
    <w:p w14:paraId="53CCD1AE" w14:textId="7394D660" w:rsidR="00CA551D" w:rsidRPr="00B24805" w:rsidRDefault="00CA551D" w:rsidP="005B7A7C">
      <w:pPr>
        <w:pStyle w:val="xdefault"/>
        <w:rPr>
          <w:sz w:val="22"/>
          <w:szCs w:val="22"/>
        </w:rPr>
      </w:pPr>
    </w:p>
    <w:tbl>
      <w:tblPr>
        <w:tblStyle w:val="TableGrid"/>
        <w:tblW w:w="9776" w:type="dxa"/>
        <w:tblLook w:val="04A0" w:firstRow="1" w:lastRow="0" w:firstColumn="1" w:lastColumn="0" w:noHBand="0" w:noVBand="1"/>
      </w:tblPr>
      <w:tblGrid>
        <w:gridCol w:w="1165"/>
        <w:gridCol w:w="2906"/>
        <w:gridCol w:w="2906"/>
        <w:gridCol w:w="2799"/>
      </w:tblGrid>
      <w:tr w:rsidR="0030748C" w:rsidRPr="00B24805" w14:paraId="273D3365" w14:textId="498E2850" w:rsidTr="0030748C">
        <w:tc>
          <w:tcPr>
            <w:tcW w:w="1165" w:type="dxa"/>
          </w:tcPr>
          <w:p w14:paraId="7A144587" w14:textId="77777777" w:rsidR="0030748C" w:rsidRPr="00B24805" w:rsidRDefault="0030748C" w:rsidP="0030748C">
            <w:pPr>
              <w:pStyle w:val="xdefault"/>
              <w:rPr>
                <w:sz w:val="22"/>
                <w:szCs w:val="22"/>
              </w:rPr>
            </w:pPr>
          </w:p>
        </w:tc>
        <w:tc>
          <w:tcPr>
            <w:tcW w:w="2906" w:type="dxa"/>
          </w:tcPr>
          <w:p w14:paraId="730EECE1" w14:textId="055CB96E" w:rsidR="0030748C" w:rsidRPr="00B24805" w:rsidRDefault="0030748C" w:rsidP="0030748C">
            <w:pPr>
              <w:pStyle w:val="xdefault"/>
              <w:rPr>
                <w:sz w:val="22"/>
                <w:szCs w:val="22"/>
              </w:rPr>
            </w:pPr>
            <w:r w:rsidRPr="00B24805">
              <w:rPr>
                <w:sz w:val="22"/>
                <w:szCs w:val="22"/>
              </w:rPr>
              <w:t>Squamish</w:t>
            </w:r>
          </w:p>
        </w:tc>
        <w:tc>
          <w:tcPr>
            <w:tcW w:w="2906" w:type="dxa"/>
          </w:tcPr>
          <w:p w14:paraId="4CC69553" w14:textId="05FA6C07" w:rsidR="0030748C" w:rsidRPr="00B24805" w:rsidRDefault="0030748C" w:rsidP="0030748C">
            <w:pPr>
              <w:pStyle w:val="xdefault"/>
              <w:rPr>
                <w:sz w:val="22"/>
                <w:szCs w:val="22"/>
              </w:rPr>
            </w:pPr>
            <w:r w:rsidRPr="00B24805">
              <w:rPr>
                <w:sz w:val="22"/>
                <w:szCs w:val="22"/>
              </w:rPr>
              <w:t>Whistler &amp; Pemberton</w:t>
            </w:r>
          </w:p>
        </w:tc>
        <w:tc>
          <w:tcPr>
            <w:tcW w:w="2799" w:type="dxa"/>
          </w:tcPr>
          <w:p w14:paraId="216D3C21" w14:textId="704BBC49" w:rsidR="0030748C" w:rsidRPr="00B24805" w:rsidRDefault="0030748C" w:rsidP="0030748C">
            <w:pPr>
              <w:pStyle w:val="xdefault"/>
              <w:rPr>
                <w:sz w:val="22"/>
                <w:szCs w:val="22"/>
              </w:rPr>
            </w:pPr>
            <w:r w:rsidRPr="00B24805">
              <w:rPr>
                <w:sz w:val="22"/>
                <w:szCs w:val="22"/>
              </w:rPr>
              <w:t>Sunshine Coast</w:t>
            </w:r>
          </w:p>
        </w:tc>
      </w:tr>
      <w:tr w:rsidR="0030748C" w:rsidRPr="00B24805" w14:paraId="5787183C" w14:textId="2DBFE55E" w:rsidTr="0030748C">
        <w:tc>
          <w:tcPr>
            <w:tcW w:w="1165" w:type="dxa"/>
          </w:tcPr>
          <w:p w14:paraId="4374B166" w14:textId="2B364942" w:rsidR="0030748C" w:rsidRPr="00B24805" w:rsidRDefault="0030748C" w:rsidP="0030748C">
            <w:pPr>
              <w:pStyle w:val="xdefault"/>
              <w:rPr>
                <w:sz w:val="22"/>
                <w:szCs w:val="22"/>
              </w:rPr>
            </w:pPr>
            <w:r w:rsidRPr="00B24805">
              <w:rPr>
                <w:sz w:val="22"/>
                <w:szCs w:val="22"/>
              </w:rPr>
              <w:t>Service Provider</w:t>
            </w:r>
          </w:p>
        </w:tc>
        <w:tc>
          <w:tcPr>
            <w:tcW w:w="2906" w:type="dxa"/>
          </w:tcPr>
          <w:p w14:paraId="59D38FE2" w14:textId="51425E5E" w:rsidR="0030748C" w:rsidRPr="00B24805" w:rsidRDefault="0030748C" w:rsidP="0030748C">
            <w:pPr>
              <w:pStyle w:val="xdefault"/>
              <w:rPr>
                <w:sz w:val="22"/>
                <w:szCs w:val="22"/>
              </w:rPr>
            </w:pPr>
            <w:r w:rsidRPr="00B24805">
              <w:rPr>
                <w:sz w:val="22"/>
                <w:szCs w:val="22"/>
              </w:rPr>
              <w:t>Squamish Welcome Centre</w:t>
            </w:r>
          </w:p>
        </w:tc>
        <w:tc>
          <w:tcPr>
            <w:tcW w:w="2906" w:type="dxa"/>
          </w:tcPr>
          <w:p w14:paraId="44665576" w14:textId="1EA2779D" w:rsidR="0030748C" w:rsidRPr="00B24805" w:rsidRDefault="0030748C" w:rsidP="0030748C">
            <w:pPr>
              <w:pStyle w:val="xdefault"/>
              <w:rPr>
                <w:sz w:val="22"/>
                <w:szCs w:val="22"/>
              </w:rPr>
            </w:pPr>
            <w:r w:rsidRPr="00B24805">
              <w:rPr>
                <w:sz w:val="22"/>
                <w:szCs w:val="22"/>
              </w:rPr>
              <w:t>Whistler Welcome Centre</w:t>
            </w:r>
          </w:p>
        </w:tc>
        <w:tc>
          <w:tcPr>
            <w:tcW w:w="2799" w:type="dxa"/>
          </w:tcPr>
          <w:p w14:paraId="378E6E79" w14:textId="248321D3" w:rsidR="0030748C" w:rsidRPr="00B24805" w:rsidRDefault="0030748C" w:rsidP="0030748C">
            <w:pPr>
              <w:pStyle w:val="xdefault"/>
              <w:rPr>
                <w:sz w:val="22"/>
                <w:szCs w:val="22"/>
              </w:rPr>
            </w:pPr>
            <w:r w:rsidRPr="00B24805">
              <w:rPr>
                <w:sz w:val="22"/>
                <w:szCs w:val="22"/>
              </w:rPr>
              <w:t>Sunshine Coast Welcoming Communities</w:t>
            </w:r>
          </w:p>
        </w:tc>
      </w:tr>
      <w:tr w:rsidR="0030748C" w:rsidRPr="00B24805" w14:paraId="0BDADEE5" w14:textId="66BB555F" w:rsidTr="0030748C">
        <w:tc>
          <w:tcPr>
            <w:tcW w:w="1165" w:type="dxa"/>
          </w:tcPr>
          <w:p w14:paraId="74B98B70" w14:textId="25BFCCEB" w:rsidR="0030748C" w:rsidRPr="00B24805" w:rsidRDefault="0030748C" w:rsidP="0030748C">
            <w:pPr>
              <w:pStyle w:val="xdefault"/>
              <w:rPr>
                <w:sz w:val="22"/>
                <w:szCs w:val="22"/>
              </w:rPr>
            </w:pPr>
            <w:r w:rsidRPr="00B24805">
              <w:rPr>
                <w:sz w:val="22"/>
                <w:szCs w:val="22"/>
              </w:rPr>
              <w:t>Email</w:t>
            </w:r>
          </w:p>
        </w:tc>
        <w:tc>
          <w:tcPr>
            <w:tcW w:w="2906" w:type="dxa"/>
          </w:tcPr>
          <w:p w14:paraId="572C213E" w14:textId="7A2B18D5" w:rsidR="0030748C" w:rsidRPr="00B24805" w:rsidRDefault="00A04BB2" w:rsidP="0030748C">
            <w:pPr>
              <w:pStyle w:val="xdefault"/>
              <w:rPr>
                <w:sz w:val="22"/>
                <w:szCs w:val="22"/>
              </w:rPr>
            </w:pPr>
            <w:hyperlink r:id="rId7" w:history="1">
              <w:r w:rsidR="0030748C" w:rsidRPr="00B24805">
                <w:rPr>
                  <w:rStyle w:val="Hyperlink"/>
                  <w:sz w:val="22"/>
                  <w:szCs w:val="22"/>
                </w:rPr>
                <w:t>info@squamishnewcomers.ca</w:t>
              </w:r>
            </w:hyperlink>
          </w:p>
        </w:tc>
        <w:tc>
          <w:tcPr>
            <w:tcW w:w="2906" w:type="dxa"/>
          </w:tcPr>
          <w:p w14:paraId="294F9904" w14:textId="2443C6BE" w:rsidR="0030748C" w:rsidRPr="00B24805" w:rsidRDefault="00A04BB2" w:rsidP="0030748C">
            <w:pPr>
              <w:pStyle w:val="xdefault"/>
              <w:rPr>
                <w:sz w:val="22"/>
                <w:szCs w:val="22"/>
              </w:rPr>
            </w:pPr>
            <w:hyperlink r:id="rId8" w:history="1">
              <w:r w:rsidR="0030748C" w:rsidRPr="00B24805">
                <w:rPr>
                  <w:rStyle w:val="Hyperlink"/>
                  <w:sz w:val="22"/>
                  <w:szCs w:val="22"/>
                </w:rPr>
                <w:t>info@welcomewhistler.com</w:t>
              </w:r>
            </w:hyperlink>
            <w:r w:rsidR="0030748C" w:rsidRPr="00B24805">
              <w:rPr>
                <w:sz w:val="22"/>
                <w:szCs w:val="22"/>
              </w:rPr>
              <w:t xml:space="preserve"> </w:t>
            </w:r>
          </w:p>
        </w:tc>
        <w:tc>
          <w:tcPr>
            <w:tcW w:w="2799" w:type="dxa"/>
          </w:tcPr>
          <w:p w14:paraId="63B69370" w14:textId="55B5654E" w:rsidR="0030748C" w:rsidRPr="00B24805" w:rsidRDefault="00A04BB2" w:rsidP="0030748C">
            <w:pPr>
              <w:pStyle w:val="xdefault"/>
              <w:rPr>
                <w:sz w:val="22"/>
                <w:szCs w:val="22"/>
              </w:rPr>
            </w:pPr>
            <w:hyperlink r:id="rId9" w:history="1">
              <w:r w:rsidR="0030748C" w:rsidRPr="00B24805">
                <w:rPr>
                  <w:rStyle w:val="Hyperlink"/>
                  <w:sz w:val="22"/>
                  <w:szCs w:val="22"/>
                </w:rPr>
                <w:t>info@welcoming-communities.ca</w:t>
              </w:r>
            </w:hyperlink>
          </w:p>
        </w:tc>
      </w:tr>
      <w:tr w:rsidR="0030748C" w:rsidRPr="00B24805" w14:paraId="49539E3B" w14:textId="5FD49246" w:rsidTr="0030748C">
        <w:tc>
          <w:tcPr>
            <w:tcW w:w="1165" w:type="dxa"/>
          </w:tcPr>
          <w:p w14:paraId="66A5A08D" w14:textId="6060AE49" w:rsidR="0030748C" w:rsidRPr="00B24805" w:rsidRDefault="0030748C" w:rsidP="0030748C">
            <w:pPr>
              <w:pStyle w:val="xdefault"/>
              <w:rPr>
                <w:sz w:val="22"/>
                <w:szCs w:val="22"/>
              </w:rPr>
            </w:pPr>
            <w:r w:rsidRPr="00B24805">
              <w:rPr>
                <w:sz w:val="22"/>
                <w:szCs w:val="22"/>
              </w:rPr>
              <w:t>Telephone</w:t>
            </w:r>
          </w:p>
        </w:tc>
        <w:tc>
          <w:tcPr>
            <w:tcW w:w="2906" w:type="dxa"/>
          </w:tcPr>
          <w:p w14:paraId="61471588" w14:textId="626497AA" w:rsidR="0030748C" w:rsidRPr="00B24805" w:rsidRDefault="0030748C" w:rsidP="0030748C">
            <w:pPr>
              <w:pStyle w:val="xdefault"/>
              <w:rPr>
                <w:sz w:val="22"/>
                <w:szCs w:val="22"/>
              </w:rPr>
            </w:pPr>
            <w:r w:rsidRPr="00B24805">
              <w:rPr>
                <w:sz w:val="22"/>
                <w:szCs w:val="22"/>
              </w:rPr>
              <w:t>604.567.2222</w:t>
            </w:r>
          </w:p>
        </w:tc>
        <w:tc>
          <w:tcPr>
            <w:tcW w:w="2906" w:type="dxa"/>
          </w:tcPr>
          <w:p w14:paraId="438A7014" w14:textId="53042688" w:rsidR="0030748C" w:rsidRPr="00B24805" w:rsidRDefault="0030748C" w:rsidP="0030748C">
            <w:pPr>
              <w:pStyle w:val="xdefault"/>
              <w:rPr>
                <w:sz w:val="22"/>
                <w:szCs w:val="22"/>
              </w:rPr>
            </w:pPr>
            <w:r w:rsidRPr="00B24805">
              <w:rPr>
                <w:sz w:val="22"/>
                <w:szCs w:val="22"/>
              </w:rPr>
              <w:t>604.698.5960</w:t>
            </w:r>
          </w:p>
        </w:tc>
        <w:tc>
          <w:tcPr>
            <w:tcW w:w="2799" w:type="dxa"/>
          </w:tcPr>
          <w:p w14:paraId="214F1DFD" w14:textId="2AFC5062" w:rsidR="0030748C" w:rsidRPr="00B24805" w:rsidRDefault="0030748C" w:rsidP="0030748C">
            <w:pPr>
              <w:pStyle w:val="xdefault"/>
              <w:rPr>
                <w:sz w:val="22"/>
                <w:szCs w:val="22"/>
              </w:rPr>
            </w:pPr>
            <w:r w:rsidRPr="00B24805">
              <w:rPr>
                <w:sz w:val="22"/>
                <w:szCs w:val="22"/>
              </w:rPr>
              <w:t>604.212.2716</w:t>
            </w:r>
          </w:p>
        </w:tc>
      </w:tr>
      <w:tr w:rsidR="0030748C" w:rsidRPr="00B24805" w14:paraId="15EE59C2" w14:textId="0679D6BE" w:rsidTr="0030748C">
        <w:tc>
          <w:tcPr>
            <w:tcW w:w="1165" w:type="dxa"/>
          </w:tcPr>
          <w:p w14:paraId="0056987F" w14:textId="220B77B7" w:rsidR="0030748C" w:rsidRPr="00B24805" w:rsidRDefault="0030748C" w:rsidP="0030748C">
            <w:pPr>
              <w:pStyle w:val="xdefault"/>
              <w:rPr>
                <w:sz w:val="22"/>
                <w:szCs w:val="22"/>
              </w:rPr>
            </w:pPr>
            <w:r w:rsidRPr="00B24805">
              <w:rPr>
                <w:sz w:val="22"/>
                <w:szCs w:val="22"/>
              </w:rPr>
              <w:t>Website</w:t>
            </w:r>
          </w:p>
        </w:tc>
        <w:tc>
          <w:tcPr>
            <w:tcW w:w="2906" w:type="dxa"/>
          </w:tcPr>
          <w:p w14:paraId="6E8B2868" w14:textId="481B515D" w:rsidR="0030748C" w:rsidRPr="00B24805" w:rsidRDefault="0030748C" w:rsidP="0030748C">
            <w:pPr>
              <w:pStyle w:val="xdefault"/>
              <w:rPr>
                <w:sz w:val="22"/>
                <w:szCs w:val="22"/>
              </w:rPr>
            </w:pPr>
            <w:r w:rsidRPr="00B24805">
              <w:rPr>
                <w:sz w:val="22"/>
                <w:szCs w:val="22"/>
              </w:rPr>
              <w:t>https:// seatoskycommunity.org/</w:t>
            </w:r>
          </w:p>
        </w:tc>
        <w:tc>
          <w:tcPr>
            <w:tcW w:w="2906" w:type="dxa"/>
          </w:tcPr>
          <w:p w14:paraId="191C8372" w14:textId="7F11F258" w:rsidR="0030748C" w:rsidRPr="00B24805" w:rsidRDefault="0030748C" w:rsidP="0030748C">
            <w:pPr>
              <w:pStyle w:val="xdefault"/>
              <w:rPr>
                <w:sz w:val="22"/>
                <w:szCs w:val="22"/>
              </w:rPr>
            </w:pPr>
            <w:r w:rsidRPr="00B24805">
              <w:rPr>
                <w:sz w:val="22"/>
                <w:szCs w:val="22"/>
              </w:rPr>
              <w:t xml:space="preserve">welcomewhistler.com </w:t>
            </w:r>
          </w:p>
        </w:tc>
        <w:tc>
          <w:tcPr>
            <w:tcW w:w="2799" w:type="dxa"/>
          </w:tcPr>
          <w:p w14:paraId="3275F416" w14:textId="2CA47A6C" w:rsidR="0030748C" w:rsidRPr="00B24805" w:rsidRDefault="0030748C" w:rsidP="0030748C">
            <w:pPr>
              <w:pStyle w:val="xdefault"/>
              <w:rPr>
                <w:sz w:val="22"/>
                <w:szCs w:val="22"/>
              </w:rPr>
            </w:pPr>
            <w:r w:rsidRPr="00B24805">
              <w:rPr>
                <w:sz w:val="22"/>
                <w:szCs w:val="22"/>
              </w:rPr>
              <w:t>welcoming-communities.ca</w:t>
            </w:r>
          </w:p>
        </w:tc>
      </w:tr>
    </w:tbl>
    <w:p w14:paraId="3E192C12" w14:textId="77777777" w:rsidR="00CA551D" w:rsidRPr="00B24805" w:rsidRDefault="00CA551D" w:rsidP="005B7A7C">
      <w:pPr>
        <w:pStyle w:val="xdefault"/>
        <w:rPr>
          <w:sz w:val="22"/>
          <w:szCs w:val="22"/>
        </w:rPr>
      </w:pPr>
    </w:p>
    <w:p w14:paraId="6B2597E7" w14:textId="77777777" w:rsidR="004722FC" w:rsidRPr="00B24805" w:rsidRDefault="004722FC" w:rsidP="005B7A7C">
      <w:pPr>
        <w:pStyle w:val="xdefault"/>
        <w:rPr>
          <w:sz w:val="22"/>
          <w:szCs w:val="22"/>
        </w:rPr>
      </w:pPr>
    </w:p>
    <w:p w14:paraId="7262C96F" w14:textId="77777777" w:rsidR="00C049A9" w:rsidRPr="00B24805" w:rsidRDefault="00C049A9" w:rsidP="005B7A7C">
      <w:pPr>
        <w:pStyle w:val="xdefault"/>
        <w:rPr>
          <w:sz w:val="22"/>
          <w:szCs w:val="22"/>
        </w:rPr>
      </w:pPr>
    </w:p>
    <w:p w14:paraId="6197B8A1" w14:textId="4872ACFA" w:rsidR="00CA551D" w:rsidRPr="00B24805" w:rsidRDefault="00CA551D" w:rsidP="005B7A7C">
      <w:pPr>
        <w:pStyle w:val="xdefault"/>
        <w:rPr>
          <w:sz w:val="22"/>
          <w:szCs w:val="22"/>
        </w:rPr>
      </w:pPr>
      <w:r w:rsidRPr="00B24805">
        <w:rPr>
          <w:sz w:val="22"/>
          <w:szCs w:val="22"/>
        </w:rPr>
        <w:t xml:space="preserve">Potential clients and/or referring service providers can email or call us, and we will schedule a time to talk and assess their needs. Please visit our website and social media </w:t>
      </w:r>
      <w:r w:rsidR="00896C7E" w:rsidRPr="00B24805">
        <w:rPr>
          <w:sz w:val="22"/>
          <w:szCs w:val="22"/>
        </w:rPr>
        <w:t xml:space="preserve">for updates on services to support Ukrainians arriving in Canada, </w:t>
      </w:r>
      <w:r w:rsidRPr="00B24805">
        <w:rPr>
          <w:sz w:val="22"/>
          <w:szCs w:val="22"/>
        </w:rPr>
        <w:t xml:space="preserve">to learn more about the services we offer and the activities/ events we run. </w:t>
      </w:r>
    </w:p>
    <w:p w14:paraId="6339488B" w14:textId="77777777" w:rsidR="00CA551D" w:rsidRPr="00B24805" w:rsidRDefault="00CA551D" w:rsidP="005B7A7C">
      <w:pPr>
        <w:pStyle w:val="xdefault"/>
        <w:rPr>
          <w:sz w:val="22"/>
          <w:szCs w:val="22"/>
        </w:rPr>
      </w:pPr>
    </w:p>
    <w:p w14:paraId="032CF70A" w14:textId="1492EA75" w:rsidR="005B7A7C" w:rsidRPr="00B24805" w:rsidRDefault="005B7A7C" w:rsidP="005B7A7C">
      <w:pPr>
        <w:pStyle w:val="xdefault"/>
        <w:rPr>
          <w:sz w:val="22"/>
          <w:szCs w:val="22"/>
        </w:rPr>
      </w:pPr>
      <w:r w:rsidRPr="00B24805">
        <w:rPr>
          <w:sz w:val="22"/>
          <w:szCs w:val="22"/>
        </w:rPr>
        <w:t xml:space="preserve">Contact us if you would like to know more. </w:t>
      </w:r>
    </w:p>
    <w:p w14:paraId="2E25493D" w14:textId="677784DF" w:rsidR="005B7A7C" w:rsidRPr="00B24805" w:rsidRDefault="005B7A7C" w:rsidP="005B7A7C">
      <w:pPr>
        <w:pStyle w:val="xdefault"/>
        <w:rPr>
          <w:sz w:val="22"/>
          <w:szCs w:val="22"/>
        </w:rPr>
      </w:pPr>
    </w:p>
    <w:p w14:paraId="6F314570" w14:textId="07D02716" w:rsidR="005B7A7C" w:rsidRPr="00B24805" w:rsidRDefault="005B7A7C" w:rsidP="005B7A7C">
      <w:pPr>
        <w:pStyle w:val="xdefault"/>
        <w:rPr>
          <w:sz w:val="22"/>
          <w:szCs w:val="22"/>
        </w:rPr>
      </w:pPr>
      <w:r w:rsidRPr="00B24805">
        <w:rPr>
          <w:sz w:val="22"/>
          <w:szCs w:val="22"/>
        </w:rPr>
        <w:t xml:space="preserve">Warm regards, </w:t>
      </w:r>
    </w:p>
    <w:p w14:paraId="015C4B07" w14:textId="51BD24B6" w:rsidR="005B7A7C" w:rsidRPr="00B24805" w:rsidRDefault="0030748C" w:rsidP="005B7A7C">
      <w:pPr>
        <w:pStyle w:val="xdefault"/>
        <w:rPr>
          <w:sz w:val="22"/>
          <w:szCs w:val="22"/>
        </w:rPr>
      </w:pPr>
      <w:r w:rsidRPr="00B24805">
        <w:rPr>
          <w:sz w:val="22"/>
          <w:szCs w:val="22"/>
        </w:rPr>
        <w:t xml:space="preserve">Squamish </w:t>
      </w:r>
      <w:r w:rsidR="00380D9B" w:rsidRPr="00B24805">
        <w:rPr>
          <w:sz w:val="22"/>
          <w:szCs w:val="22"/>
        </w:rPr>
        <w:t>Welcom</w:t>
      </w:r>
      <w:bookmarkStart w:id="0" w:name="_GoBack"/>
      <w:bookmarkEnd w:id="0"/>
      <w:r w:rsidR="00380D9B" w:rsidRPr="00B24805">
        <w:rPr>
          <w:sz w:val="22"/>
          <w:szCs w:val="22"/>
        </w:rPr>
        <w:t>e Centre</w:t>
      </w:r>
      <w:r w:rsidR="005B7A7C" w:rsidRPr="00B24805">
        <w:rPr>
          <w:sz w:val="22"/>
          <w:szCs w:val="22"/>
        </w:rPr>
        <w:t xml:space="preserve"> team</w:t>
      </w:r>
    </w:p>
    <w:p w14:paraId="271384EA" w14:textId="32DED3C2" w:rsidR="0060196A" w:rsidRPr="00B24805" w:rsidRDefault="0060196A" w:rsidP="005B7A7C">
      <w:pPr>
        <w:pStyle w:val="xdefault"/>
        <w:rPr>
          <w:sz w:val="22"/>
          <w:szCs w:val="22"/>
        </w:rPr>
      </w:pPr>
    </w:p>
    <w:p w14:paraId="11898270" w14:textId="77777777" w:rsidR="0060196A" w:rsidRPr="00B24805" w:rsidRDefault="0060196A" w:rsidP="0060196A">
      <w:pPr>
        <w:pStyle w:val="xdefault"/>
        <w:ind w:right="-138"/>
        <w:rPr>
          <w:sz w:val="22"/>
          <w:szCs w:val="22"/>
        </w:rPr>
      </w:pPr>
      <w:r w:rsidRPr="00B24805">
        <w:rPr>
          <w:i/>
          <w:iCs/>
          <w:sz w:val="22"/>
          <w:szCs w:val="22"/>
        </w:rPr>
        <w:t>* Dependent is defined as: a spouse or common-law partner; their dependent child; the dependent child of their spouse/common-law partner; the dependent child of their dependent child. The dependent can be of any nationality</w:t>
      </w:r>
      <w:r w:rsidRPr="00B24805">
        <w:rPr>
          <w:sz w:val="22"/>
          <w:szCs w:val="22"/>
        </w:rPr>
        <w:t xml:space="preserve">. </w:t>
      </w:r>
    </w:p>
    <w:p w14:paraId="296E8FA5" w14:textId="77777777" w:rsidR="0060196A" w:rsidRPr="00B24805" w:rsidRDefault="0060196A" w:rsidP="005B7A7C">
      <w:pPr>
        <w:pStyle w:val="xdefault"/>
        <w:rPr>
          <w:sz w:val="22"/>
          <w:szCs w:val="22"/>
        </w:rPr>
      </w:pPr>
    </w:p>
    <w:p w14:paraId="6F31EC13" w14:textId="77777777" w:rsidR="0060196A" w:rsidRPr="00B24805" w:rsidRDefault="0060196A" w:rsidP="005B7A7C">
      <w:pPr>
        <w:pStyle w:val="xdefault"/>
        <w:rPr>
          <w:sz w:val="22"/>
          <w:szCs w:val="22"/>
        </w:rPr>
      </w:pPr>
    </w:p>
    <w:sectPr w:rsidR="0060196A" w:rsidRPr="00B2480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C1018" w14:textId="77777777" w:rsidR="00A04BB2" w:rsidRDefault="00A04BB2" w:rsidP="00A44D2F">
      <w:pPr>
        <w:spacing w:after="0" w:line="240" w:lineRule="auto"/>
      </w:pPr>
      <w:r>
        <w:separator/>
      </w:r>
    </w:p>
  </w:endnote>
  <w:endnote w:type="continuationSeparator" w:id="0">
    <w:p w14:paraId="640CEDEC" w14:textId="77777777" w:rsidR="00A04BB2" w:rsidRDefault="00A04BB2" w:rsidP="00A44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C06E3" w14:textId="77777777" w:rsidR="00A04BB2" w:rsidRDefault="00A04BB2" w:rsidP="00A44D2F">
      <w:pPr>
        <w:spacing w:after="0" w:line="240" w:lineRule="auto"/>
      </w:pPr>
      <w:r>
        <w:separator/>
      </w:r>
    </w:p>
  </w:footnote>
  <w:footnote w:type="continuationSeparator" w:id="0">
    <w:p w14:paraId="7473999C" w14:textId="77777777" w:rsidR="00A04BB2" w:rsidRDefault="00A04BB2" w:rsidP="00A44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9405C" w14:textId="1B74622E" w:rsidR="00A44D2F" w:rsidRDefault="0030748C">
    <w:pPr>
      <w:pStyle w:val="Header"/>
    </w:pPr>
    <w:r>
      <w:rPr>
        <w:noProof/>
      </w:rPr>
      <w:drawing>
        <wp:anchor distT="0" distB="0" distL="114300" distR="114300" simplePos="0" relativeHeight="251658240" behindDoc="0" locked="0" layoutInCell="1" allowOverlap="1" wp14:anchorId="2E57651A" wp14:editId="52EE80BD">
          <wp:simplePos x="0" y="0"/>
          <wp:positionH relativeFrom="column">
            <wp:posOffset>5219700</wp:posOffset>
          </wp:positionH>
          <wp:positionV relativeFrom="paragraph">
            <wp:posOffset>-238760</wp:posOffset>
          </wp:positionV>
          <wp:extent cx="981075" cy="981075"/>
          <wp:effectExtent l="0" t="0" r="9525" b="9525"/>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26CC2"/>
    <w:multiLevelType w:val="hybridMultilevel"/>
    <w:tmpl w:val="50C4F4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6D9D6950"/>
    <w:multiLevelType w:val="multilevel"/>
    <w:tmpl w:val="F90E3D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730B4C3A"/>
    <w:multiLevelType w:val="hybridMultilevel"/>
    <w:tmpl w:val="DDB0311C"/>
    <w:lvl w:ilvl="0" w:tplc="C706E34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54"/>
    <w:rsid w:val="00026354"/>
    <w:rsid w:val="00147DFB"/>
    <w:rsid w:val="001F6356"/>
    <w:rsid w:val="002C1ACC"/>
    <w:rsid w:val="0030748C"/>
    <w:rsid w:val="00380D9B"/>
    <w:rsid w:val="004722FC"/>
    <w:rsid w:val="0048395C"/>
    <w:rsid w:val="004B083E"/>
    <w:rsid w:val="005B7A7C"/>
    <w:rsid w:val="0060196A"/>
    <w:rsid w:val="006265CE"/>
    <w:rsid w:val="0064498E"/>
    <w:rsid w:val="0069768F"/>
    <w:rsid w:val="0071791B"/>
    <w:rsid w:val="00896C7E"/>
    <w:rsid w:val="009C3ADE"/>
    <w:rsid w:val="00A04BB2"/>
    <w:rsid w:val="00A25262"/>
    <w:rsid w:val="00A44D2F"/>
    <w:rsid w:val="00B24805"/>
    <w:rsid w:val="00C049A9"/>
    <w:rsid w:val="00C51E78"/>
    <w:rsid w:val="00C744CF"/>
    <w:rsid w:val="00CA551D"/>
    <w:rsid w:val="00CD1F40"/>
    <w:rsid w:val="00D81E15"/>
    <w:rsid w:val="00E7229C"/>
    <w:rsid w:val="00F001CF"/>
    <w:rsid w:val="00F319D3"/>
    <w:rsid w:val="00F63F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37305"/>
  <w15:chartTrackingRefBased/>
  <w15:docId w15:val="{9E3C4AE1-6A8B-45AC-A299-EB7FFF74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6354"/>
    <w:pPr>
      <w:autoSpaceDE w:val="0"/>
      <w:autoSpaceDN w:val="0"/>
      <w:adjustRightInd w:val="0"/>
      <w:spacing w:after="0" w:line="240" w:lineRule="auto"/>
    </w:pPr>
    <w:rPr>
      <w:rFonts w:ascii="Arial" w:hAnsi="Arial" w:cs="Arial"/>
      <w:color w:val="000000"/>
      <w:sz w:val="24"/>
      <w:szCs w:val="24"/>
    </w:rPr>
  </w:style>
  <w:style w:type="paragraph" w:customStyle="1" w:styleId="xdefault">
    <w:name w:val="x_default"/>
    <w:basedOn w:val="Normal"/>
    <w:rsid w:val="005B7A7C"/>
    <w:pPr>
      <w:autoSpaceDE w:val="0"/>
      <w:autoSpaceDN w:val="0"/>
      <w:spacing w:after="0" w:line="240" w:lineRule="auto"/>
    </w:pPr>
    <w:rPr>
      <w:rFonts w:ascii="Calibri" w:hAnsi="Calibri" w:cs="Calibri"/>
      <w:color w:val="000000"/>
      <w:sz w:val="24"/>
      <w:szCs w:val="24"/>
    </w:rPr>
  </w:style>
  <w:style w:type="table" w:styleId="TableGrid">
    <w:name w:val="Table Grid"/>
    <w:basedOn w:val="TableNormal"/>
    <w:uiPriority w:val="39"/>
    <w:rsid w:val="00CA5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01CF"/>
    <w:rPr>
      <w:color w:val="0563C1" w:themeColor="hyperlink"/>
      <w:u w:val="single"/>
    </w:rPr>
  </w:style>
  <w:style w:type="character" w:styleId="UnresolvedMention">
    <w:name w:val="Unresolved Mention"/>
    <w:basedOn w:val="DefaultParagraphFont"/>
    <w:uiPriority w:val="99"/>
    <w:semiHidden/>
    <w:unhideWhenUsed/>
    <w:rsid w:val="00F001CF"/>
    <w:rPr>
      <w:color w:val="605E5C"/>
      <w:shd w:val="clear" w:color="auto" w:fill="E1DFDD"/>
    </w:rPr>
  </w:style>
  <w:style w:type="paragraph" w:styleId="Header">
    <w:name w:val="header"/>
    <w:basedOn w:val="Normal"/>
    <w:link w:val="HeaderChar"/>
    <w:uiPriority w:val="99"/>
    <w:unhideWhenUsed/>
    <w:rsid w:val="00A44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D2F"/>
  </w:style>
  <w:style w:type="paragraph" w:styleId="Footer">
    <w:name w:val="footer"/>
    <w:basedOn w:val="Normal"/>
    <w:link w:val="FooterChar"/>
    <w:uiPriority w:val="99"/>
    <w:unhideWhenUsed/>
    <w:rsid w:val="00A44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796579">
      <w:bodyDiv w:val="1"/>
      <w:marLeft w:val="0"/>
      <w:marRight w:val="0"/>
      <w:marTop w:val="0"/>
      <w:marBottom w:val="0"/>
      <w:divBdr>
        <w:top w:val="none" w:sz="0" w:space="0" w:color="auto"/>
        <w:left w:val="none" w:sz="0" w:space="0" w:color="auto"/>
        <w:bottom w:val="none" w:sz="0" w:space="0" w:color="auto"/>
        <w:right w:val="none" w:sz="0" w:space="0" w:color="auto"/>
      </w:divBdr>
    </w:div>
    <w:div w:id="160800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elcomewhistler.com" TargetMode="External"/><Relationship Id="rId3" Type="http://schemas.openxmlformats.org/officeDocument/2006/relationships/settings" Target="settings.xml"/><Relationship Id="rId7" Type="http://schemas.openxmlformats.org/officeDocument/2006/relationships/hyperlink" Target="mailto:info@squamishnewcomers.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welcoming-communiti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 Dunne</dc:creator>
  <cp:keywords/>
  <dc:description/>
  <cp:lastModifiedBy>Carole Stretch</cp:lastModifiedBy>
  <cp:revision>4</cp:revision>
  <dcterms:created xsi:type="dcterms:W3CDTF">2022-04-17T19:57:00Z</dcterms:created>
  <dcterms:modified xsi:type="dcterms:W3CDTF">2022-04-19T23:54:00Z</dcterms:modified>
</cp:coreProperties>
</file>